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8CF" w:rsidRPr="00223DC9" w:rsidRDefault="007D08CF" w:rsidP="007D08C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FCC40A" wp14:editId="5EF98CB9">
            <wp:extent cx="474345" cy="548640"/>
            <wp:effectExtent l="0" t="0" r="190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8CF" w:rsidRPr="00223DC9" w:rsidRDefault="007D08CF" w:rsidP="007D08C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D08CF" w:rsidRPr="00223DC9" w:rsidRDefault="00517EDC" w:rsidP="007D08C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СОВЕТСКОГО</w:t>
      </w:r>
      <w:r w:rsidR="007D08CF"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 РАЙОНА ГОРОДА РОСТОВА-НА-ДОНУ</w:t>
      </w:r>
    </w:p>
    <w:p w:rsidR="007D08CF" w:rsidRPr="00223DC9" w:rsidRDefault="007D08CF" w:rsidP="007D08C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D08CF" w:rsidRPr="00223DC9" w:rsidRDefault="007D08CF" w:rsidP="007D08C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D08CF" w:rsidRPr="00223DC9" w:rsidRDefault="007D08CF" w:rsidP="007D08C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D08CF" w:rsidRPr="00223DC9" w:rsidRDefault="007D08CF" w:rsidP="007D08C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7D08CF" w:rsidRPr="00223DC9" w:rsidRDefault="00517EDC" w:rsidP="007D08C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7D0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="007D08CF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="007D08CF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D08CF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7D08CF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107</w:t>
      </w:r>
      <w:r w:rsidR="007D08CF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D08CF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7D08CF" w:rsidRPr="00223DC9" w:rsidRDefault="007D08CF" w:rsidP="007D08C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517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</w:t>
      </w:r>
    </w:p>
    <w:p w:rsidR="007D08CF" w:rsidRPr="00CB5EF8" w:rsidRDefault="007D08CF" w:rsidP="007D08C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D08CF" w:rsidRPr="00223DC9" w:rsidRDefault="007D08CF" w:rsidP="007D08C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учебном кабинете Территориальной избирательной комиссии </w:t>
      </w:r>
      <w:r w:rsidR="00517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Советского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 города Ростова-на-Дону по обучению кадров избирательных комиссий и других участников</w:t>
      </w:r>
      <w:r w:rsidR="002E5A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</w:t>
      </w:r>
      <w:r w:rsidR="002E5A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референдумного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2E5A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процесса</w:t>
      </w:r>
    </w:p>
    <w:p w:rsidR="007D08CF" w:rsidRPr="00CB5EF8" w:rsidRDefault="007D08CF" w:rsidP="007D08C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7D08CF" w:rsidRPr="00223DC9" w:rsidRDefault="00A0784F" w:rsidP="00A0784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8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распоряжением 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784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Избирательной комиссии Российской Федерации от 07.12.2017 № 138-р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784F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Положении об учебном центре Избирательной комиссии Ростовской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78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области, по обучению кадров избирательных комиссий и других участников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784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избирательного (</w:t>
      </w:r>
      <w:proofErr w:type="spellStart"/>
      <w:r w:rsidRPr="00A0784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референдумного</w:t>
      </w:r>
      <w:proofErr w:type="spellEnd"/>
      <w:r w:rsidRPr="00A0784F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процесса территориальной избирательной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78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обучению кадров избирательных комиссий и других участников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784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процесса»</w:t>
      </w:r>
      <w:r w:rsidR="007D08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D08CF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08CF" w:rsidRPr="00CB5EF8" w:rsidRDefault="007D08CF" w:rsidP="007D08C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D08CF" w:rsidRPr="00223DC9" w:rsidRDefault="007D08CF" w:rsidP="007D08CF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517ED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7D08CF" w:rsidRPr="00223DC9" w:rsidRDefault="007D08CF" w:rsidP="007D08C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7D08CF" w:rsidRPr="00CB5EF8" w:rsidRDefault="007D08CF" w:rsidP="007D08C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1B2C3D" w:rsidRPr="001B2C3D" w:rsidRDefault="001B2C3D" w:rsidP="002E5A7E">
      <w:pPr>
        <w:numPr>
          <w:ilvl w:val="0"/>
          <w:numId w:val="3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C3D">
        <w:rPr>
          <w:rFonts w:ascii="Times New Roman" w:hAnsi="Times New Roman" w:cs="Times New Roman"/>
          <w:sz w:val="28"/>
          <w:szCs w:val="28"/>
        </w:rPr>
        <w:t xml:space="preserve">Утвердить положение об учебном кабинете Территориальной избирательной комиссии </w:t>
      </w:r>
      <w:r w:rsidR="00517EDC">
        <w:rPr>
          <w:rFonts w:ascii="Times New Roman" w:hAnsi="Times New Roman" w:cs="Times New Roman"/>
          <w:sz w:val="28"/>
          <w:szCs w:val="28"/>
        </w:rPr>
        <w:t>Советского</w:t>
      </w:r>
      <w:r w:rsidRPr="001B2C3D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по обучению кадров избирательных комиссий и других участников избирательного (</w:t>
      </w:r>
      <w:proofErr w:type="spellStart"/>
      <w:r w:rsidRPr="001B2C3D">
        <w:rPr>
          <w:rFonts w:ascii="Times New Roman" w:hAnsi="Times New Roman" w:cs="Times New Roman"/>
          <w:sz w:val="28"/>
          <w:szCs w:val="28"/>
        </w:rPr>
        <w:t>референдумного</w:t>
      </w:r>
      <w:proofErr w:type="spellEnd"/>
      <w:r w:rsidRPr="001B2C3D">
        <w:rPr>
          <w:rFonts w:ascii="Times New Roman" w:hAnsi="Times New Roman" w:cs="Times New Roman"/>
          <w:sz w:val="28"/>
          <w:szCs w:val="28"/>
        </w:rPr>
        <w:t>) процесса</w:t>
      </w:r>
      <w:r w:rsidR="002E5A7E">
        <w:rPr>
          <w:rFonts w:ascii="Times New Roman" w:hAnsi="Times New Roman" w:cs="Times New Roman"/>
          <w:sz w:val="28"/>
          <w:szCs w:val="28"/>
        </w:rPr>
        <w:t xml:space="preserve"> (П</w:t>
      </w:r>
      <w:r w:rsidRPr="001B2C3D">
        <w:rPr>
          <w:rFonts w:ascii="Times New Roman" w:hAnsi="Times New Roman" w:cs="Times New Roman"/>
          <w:sz w:val="28"/>
          <w:szCs w:val="28"/>
        </w:rPr>
        <w:t>риложени</w:t>
      </w:r>
      <w:r w:rsidR="002E5A7E">
        <w:rPr>
          <w:rFonts w:ascii="Times New Roman" w:hAnsi="Times New Roman" w:cs="Times New Roman"/>
          <w:sz w:val="28"/>
          <w:szCs w:val="28"/>
        </w:rPr>
        <w:t>е</w:t>
      </w:r>
      <w:r w:rsidRPr="001B2C3D">
        <w:rPr>
          <w:rFonts w:ascii="Times New Roman" w:hAnsi="Times New Roman" w:cs="Times New Roman"/>
          <w:sz w:val="28"/>
          <w:szCs w:val="28"/>
        </w:rPr>
        <w:t xml:space="preserve"> № 1</w:t>
      </w:r>
      <w:r w:rsidR="002E5A7E">
        <w:rPr>
          <w:rFonts w:ascii="Times New Roman" w:hAnsi="Times New Roman" w:cs="Times New Roman"/>
          <w:sz w:val="28"/>
          <w:szCs w:val="28"/>
        </w:rPr>
        <w:t>)</w:t>
      </w:r>
      <w:r w:rsidRPr="001B2C3D">
        <w:rPr>
          <w:rFonts w:ascii="Times New Roman" w:hAnsi="Times New Roman" w:cs="Times New Roman"/>
          <w:sz w:val="28"/>
          <w:szCs w:val="28"/>
        </w:rPr>
        <w:t>.</w:t>
      </w:r>
    </w:p>
    <w:p w:rsidR="001B2C3D" w:rsidRPr="002E5A7E" w:rsidRDefault="001B2C3D" w:rsidP="002E5A7E">
      <w:pPr>
        <w:numPr>
          <w:ilvl w:val="0"/>
          <w:numId w:val="3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C3D">
        <w:rPr>
          <w:rFonts w:ascii="Times New Roman" w:hAnsi="Times New Roman" w:cs="Times New Roman"/>
          <w:sz w:val="28"/>
          <w:szCs w:val="28"/>
        </w:rPr>
        <w:t xml:space="preserve">Утвердить План </w:t>
      </w:r>
      <w:proofErr w:type="gramStart"/>
      <w:r w:rsidRPr="001B2C3D">
        <w:rPr>
          <w:rFonts w:ascii="Times New Roman" w:hAnsi="Times New Roman" w:cs="Times New Roman"/>
          <w:sz w:val="28"/>
          <w:szCs w:val="28"/>
        </w:rPr>
        <w:t xml:space="preserve">работы учебного кабинета Территориальной избирательной комиссии </w:t>
      </w:r>
      <w:r w:rsidR="00517EDC">
        <w:rPr>
          <w:rFonts w:ascii="Times New Roman" w:hAnsi="Times New Roman" w:cs="Times New Roman"/>
          <w:sz w:val="28"/>
          <w:szCs w:val="28"/>
        </w:rPr>
        <w:t>Советского</w:t>
      </w:r>
      <w:r w:rsidRPr="001B2C3D">
        <w:rPr>
          <w:rFonts w:ascii="Times New Roman" w:hAnsi="Times New Roman" w:cs="Times New Roman"/>
          <w:sz w:val="28"/>
          <w:szCs w:val="28"/>
        </w:rPr>
        <w:t xml:space="preserve"> района города</w:t>
      </w:r>
      <w:proofErr w:type="gramEnd"/>
      <w:r w:rsidRPr="001B2C3D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  <w:r w:rsidR="002E5A7E">
        <w:rPr>
          <w:rFonts w:ascii="Times New Roman" w:hAnsi="Times New Roman" w:cs="Times New Roman"/>
          <w:sz w:val="28"/>
          <w:szCs w:val="28"/>
        </w:rPr>
        <w:br/>
      </w:r>
      <w:r w:rsidRPr="002E5A7E">
        <w:rPr>
          <w:rFonts w:ascii="Times New Roman" w:hAnsi="Times New Roman" w:cs="Times New Roman"/>
          <w:sz w:val="28"/>
          <w:szCs w:val="28"/>
        </w:rPr>
        <w:t xml:space="preserve"> по обучению кадров избирательных комиссий и других участников избирательного (</w:t>
      </w:r>
      <w:proofErr w:type="spellStart"/>
      <w:r w:rsidRPr="002E5A7E">
        <w:rPr>
          <w:rFonts w:ascii="Times New Roman" w:hAnsi="Times New Roman" w:cs="Times New Roman"/>
          <w:sz w:val="28"/>
          <w:szCs w:val="28"/>
        </w:rPr>
        <w:t>референдумного</w:t>
      </w:r>
      <w:proofErr w:type="spellEnd"/>
      <w:r w:rsidRPr="002E5A7E">
        <w:rPr>
          <w:rFonts w:ascii="Times New Roman" w:hAnsi="Times New Roman" w:cs="Times New Roman"/>
          <w:sz w:val="28"/>
          <w:szCs w:val="28"/>
        </w:rPr>
        <w:t>) процесса на 2020 год</w:t>
      </w:r>
      <w:r w:rsidR="002E5A7E">
        <w:rPr>
          <w:rFonts w:ascii="Times New Roman" w:hAnsi="Times New Roman" w:cs="Times New Roman"/>
          <w:sz w:val="28"/>
          <w:szCs w:val="28"/>
        </w:rPr>
        <w:br/>
      </w:r>
      <w:r w:rsidR="002E5A7E" w:rsidRPr="002E5A7E">
        <w:rPr>
          <w:rFonts w:ascii="Times New Roman" w:hAnsi="Times New Roman" w:cs="Times New Roman"/>
          <w:sz w:val="28"/>
          <w:szCs w:val="28"/>
        </w:rPr>
        <w:t>(Приложение № 2).</w:t>
      </w:r>
    </w:p>
    <w:p w:rsidR="002E5A7E" w:rsidRDefault="002E5A7E" w:rsidP="002E5A7E">
      <w:pPr>
        <w:numPr>
          <w:ilvl w:val="0"/>
          <w:numId w:val="3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A7E">
        <w:rPr>
          <w:rFonts w:ascii="Times New Roman" w:hAnsi="Times New Roman" w:cs="Times New Roman"/>
          <w:sz w:val="28"/>
          <w:szCs w:val="28"/>
        </w:rPr>
        <w:t xml:space="preserve">Назначить </w:t>
      </w:r>
      <w:r>
        <w:rPr>
          <w:rFonts w:ascii="Times New Roman" w:hAnsi="Times New Roman" w:cs="Times New Roman"/>
          <w:sz w:val="28"/>
          <w:szCs w:val="28"/>
        </w:rPr>
        <w:t>секретаря Т</w:t>
      </w:r>
      <w:r w:rsidRPr="002E5A7E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7EDC">
        <w:rPr>
          <w:rFonts w:ascii="Times New Roman" w:hAnsi="Times New Roman" w:cs="Times New Roman"/>
          <w:sz w:val="28"/>
          <w:szCs w:val="28"/>
        </w:rPr>
        <w:t>Советского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</w:t>
      </w:r>
      <w:r w:rsidRPr="002E5A7E">
        <w:rPr>
          <w:rFonts w:ascii="Times New Roman" w:hAnsi="Times New Roman" w:cs="Times New Roman"/>
          <w:sz w:val="28"/>
          <w:szCs w:val="28"/>
        </w:rPr>
        <w:t xml:space="preserve"> </w:t>
      </w:r>
      <w:r w:rsidR="00517EDC">
        <w:rPr>
          <w:rFonts w:ascii="Times New Roman" w:hAnsi="Times New Roman" w:cs="Times New Roman"/>
          <w:sz w:val="28"/>
          <w:szCs w:val="28"/>
        </w:rPr>
        <w:t xml:space="preserve">Н.Н. </w:t>
      </w:r>
      <w:proofErr w:type="spellStart"/>
      <w:r w:rsidR="00517EDC">
        <w:rPr>
          <w:rFonts w:ascii="Times New Roman" w:hAnsi="Times New Roman" w:cs="Times New Roman"/>
          <w:sz w:val="28"/>
          <w:szCs w:val="28"/>
        </w:rPr>
        <w:t>Семенникову</w:t>
      </w:r>
      <w:proofErr w:type="spellEnd"/>
      <w:r w:rsidRPr="002E5A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5A7E"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 w:rsidRPr="002E5A7E">
        <w:rPr>
          <w:rFonts w:ascii="Times New Roman" w:hAnsi="Times New Roman" w:cs="Times New Roman"/>
          <w:sz w:val="28"/>
          <w:szCs w:val="28"/>
        </w:rPr>
        <w:t xml:space="preserve"> за организацию текущей работы и техническое обеспечение работы учебного кабинета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08CF" w:rsidRPr="001B2C3D" w:rsidRDefault="007D08CF" w:rsidP="002E5A7E">
      <w:pPr>
        <w:numPr>
          <w:ilvl w:val="0"/>
          <w:numId w:val="3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2C3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B2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1B2C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</w:t>
      </w:r>
      <w:r w:rsidR="00517E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</w:t>
      </w:r>
      <w:r w:rsidRPr="001B2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Территориальной избирательной комиссии </w:t>
      </w:r>
      <w:r w:rsidR="00517ED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1B2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 </w:t>
      </w:r>
      <w:r w:rsidR="00517EDC">
        <w:rPr>
          <w:rFonts w:ascii="Times New Roman" w:eastAsia="Times New Roman" w:hAnsi="Times New Roman" w:cs="Times New Roman"/>
          <w:sz w:val="28"/>
          <w:szCs w:val="28"/>
          <w:lang w:eastAsia="ru-RU"/>
        </w:rPr>
        <w:t>Е.Н. Ерасову</w:t>
      </w:r>
      <w:r w:rsidRPr="001B2C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08CF" w:rsidRPr="00CB5EF8" w:rsidRDefault="007D08CF" w:rsidP="007D08CF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054"/>
        <w:gridCol w:w="2515"/>
      </w:tblGrid>
      <w:tr w:rsidR="007D08CF" w:rsidRPr="00223DC9" w:rsidTr="00517EDC">
        <w:trPr>
          <w:trHeight w:val="541"/>
        </w:trPr>
        <w:tc>
          <w:tcPr>
            <w:tcW w:w="3284" w:type="dxa"/>
            <w:shd w:val="clear" w:color="auto" w:fill="auto"/>
          </w:tcPr>
          <w:p w:rsidR="007D08CF" w:rsidRPr="00223DC9" w:rsidRDefault="007D08CF" w:rsidP="00A6361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054" w:type="dxa"/>
            <w:shd w:val="clear" w:color="auto" w:fill="auto"/>
          </w:tcPr>
          <w:p w:rsidR="007D08CF" w:rsidRPr="00223DC9" w:rsidRDefault="007D08CF" w:rsidP="00A6361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515" w:type="dxa"/>
            <w:shd w:val="clear" w:color="auto" w:fill="auto"/>
          </w:tcPr>
          <w:p w:rsidR="007D08CF" w:rsidRPr="00223DC9" w:rsidRDefault="00517EDC" w:rsidP="00A6361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Е.Н. Ерасова</w:t>
            </w:r>
          </w:p>
        </w:tc>
      </w:tr>
      <w:tr w:rsidR="007D08CF" w:rsidRPr="00223DC9" w:rsidTr="00517EDC">
        <w:trPr>
          <w:trHeight w:val="549"/>
        </w:trPr>
        <w:tc>
          <w:tcPr>
            <w:tcW w:w="3284" w:type="dxa"/>
            <w:shd w:val="clear" w:color="auto" w:fill="auto"/>
          </w:tcPr>
          <w:p w:rsidR="007D08CF" w:rsidRPr="00223DC9" w:rsidRDefault="007D08CF" w:rsidP="00A6361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054" w:type="dxa"/>
            <w:shd w:val="clear" w:color="auto" w:fill="auto"/>
          </w:tcPr>
          <w:p w:rsidR="007D08CF" w:rsidRPr="00223DC9" w:rsidRDefault="007D08CF" w:rsidP="00A6361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15" w:type="dxa"/>
            <w:shd w:val="clear" w:color="auto" w:fill="auto"/>
          </w:tcPr>
          <w:p w:rsidR="007D08CF" w:rsidRPr="00223DC9" w:rsidRDefault="00517EDC" w:rsidP="00A6361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Семенникова</w:t>
            </w:r>
            <w:proofErr w:type="spellEnd"/>
          </w:p>
        </w:tc>
      </w:tr>
    </w:tbl>
    <w:p w:rsidR="001B2C3D" w:rsidRPr="00223DC9" w:rsidRDefault="001B2C3D" w:rsidP="001B2C3D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  <w:r w:rsidR="002E5A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1</w:t>
      </w:r>
    </w:p>
    <w:p w:rsidR="001B2C3D" w:rsidRPr="00223DC9" w:rsidRDefault="001B2C3D" w:rsidP="001B2C3D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1B2C3D" w:rsidRPr="00223DC9" w:rsidRDefault="00517EDC" w:rsidP="001B2C3D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Советского</w:t>
      </w:r>
      <w:r w:rsidR="001B2C3D"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района города</w:t>
      </w:r>
    </w:p>
    <w:p w:rsidR="001B2C3D" w:rsidRPr="00223DC9" w:rsidRDefault="001B2C3D" w:rsidP="001B2C3D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B2C3D" w:rsidRPr="00223DC9" w:rsidRDefault="001B2C3D" w:rsidP="001B2C3D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517EDC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февраля 2020 г. № </w:t>
      </w:r>
      <w:r w:rsidR="00517EDC">
        <w:rPr>
          <w:rFonts w:ascii="Times New Roman" w:eastAsia="Times New Roman" w:hAnsi="Times New Roman" w:cs="Times New Roman"/>
          <w:sz w:val="20"/>
          <w:szCs w:val="20"/>
          <w:lang w:eastAsia="ru-RU"/>
        </w:rPr>
        <w:t>107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</w:p>
    <w:p w:rsidR="001B2C3D" w:rsidRDefault="001B2C3D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1B2C3D" w:rsidRPr="001B2C3D" w:rsidRDefault="001B2C3D" w:rsidP="001B2C3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ПОЛОЖЕНИЕ </w:t>
      </w:r>
    </w:p>
    <w:p w:rsidR="001B2C3D" w:rsidRPr="001B2C3D" w:rsidRDefault="001B2C3D" w:rsidP="001B2C3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об учебном кабинете </w:t>
      </w:r>
    </w:p>
    <w:p w:rsidR="001B2C3D" w:rsidRDefault="001B2C3D" w:rsidP="001B2C3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Территориальной избирательной комиссии </w:t>
      </w:r>
    </w:p>
    <w:p w:rsidR="001B2C3D" w:rsidRPr="001B2C3D" w:rsidRDefault="00517EDC" w:rsidP="001B2C3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Советского</w:t>
      </w:r>
      <w:r w:rsidR="001B2C3D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района города Ростова-на-Дону</w:t>
      </w:r>
    </w:p>
    <w:p w:rsidR="001B2C3D" w:rsidRPr="001B2C3D" w:rsidRDefault="001B2C3D" w:rsidP="001B2C3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по обучению кадров избирательных комиссий </w:t>
      </w:r>
    </w:p>
    <w:p w:rsidR="001B2C3D" w:rsidRPr="001B2C3D" w:rsidRDefault="001B2C3D" w:rsidP="001B2C3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) процесса</w:t>
      </w:r>
    </w:p>
    <w:p w:rsidR="001B2C3D" w:rsidRPr="001B2C3D" w:rsidRDefault="001B2C3D" w:rsidP="001B2C3D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0"/>
          <w:szCs w:val="26"/>
          <w:lang w:eastAsia="ru-RU"/>
        </w:rPr>
      </w:pPr>
    </w:p>
    <w:p w:rsidR="001B2C3D" w:rsidRPr="001B2C3D" w:rsidRDefault="001B2C3D" w:rsidP="001B2C3D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1. Общие положения</w:t>
      </w:r>
    </w:p>
    <w:p w:rsidR="001B2C3D" w:rsidRPr="001B2C3D" w:rsidRDefault="001B2C3D" w:rsidP="001B2C3D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14"/>
          <w:szCs w:val="26"/>
          <w:lang w:eastAsia="ru-RU"/>
        </w:rPr>
      </w:pP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1.1. </w:t>
      </w:r>
      <w:proofErr w:type="gram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Учебный кабинет Территориальной избирательной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комиссии </w:t>
      </w:r>
      <w:r w:rsidR="00517EDC">
        <w:rPr>
          <w:rFonts w:ascii="Times New Roman" w:eastAsia="Times New Roman" w:hAnsi="Times New Roman" w:cs="Times New Roman"/>
          <w:sz w:val="28"/>
          <w:szCs w:val="26"/>
          <w:lang w:eastAsia="ru-RU"/>
        </w:rPr>
        <w:t>Советского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по обучению кадров избирательных комиссий 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) процесса (далее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sym w:font="Symbol" w:char="F02D"/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Кабинет)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sym w:font="Symbol" w:char="F02D"/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это центр осуществления подготовки членов территориальных, участковых избирательных комиссий, резерва составов участковых комиссий, представителей других категорий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) процесса (политических партий, средств массовой информации, наблюдателей, многофункциональных центров предоставления государственных и муниципальных услуг) (далее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sym w:font="Symbol" w:char="F02D"/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кадры избирательных комиссий и</w:t>
      </w:r>
      <w:proofErr w:type="gram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другие участники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) процесса), а также площадка для проведения мероприятий по правовому обучению избирателей (участников референдума).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1.2. Кабинет создается на базе Территориальной избирательной комиссии </w:t>
      </w:r>
      <w:r w:rsidR="00517EDC">
        <w:rPr>
          <w:rFonts w:ascii="Times New Roman" w:eastAsia="Times New Roman" w:hAnsi="Times New Roman" w:cs="Times New Roman"/>
          <w:sz w:val="28"/>
          <w:szCs w:val="26"/>
          <w:lang w:eastAsia="ru-RU"/>
        </w:rPr>
        <w:t>Советского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района города Ростова-на-Дону. Для организации работы Кабинета могут привлекаться члены Территориальной избирательной комиссии </w:t>
      </w:r>
      <w:r w:rsidR="00517EDC">
        <w:rPr>
          <w:rFonts w:ascii="Times New Roman" w:eastAsia="Times New Roman" w:hAnsi="Times New Roman" w:cs="Times New Roman"/>
          <w:sz w:val="28"/>
          <w:szCs w:val="26"/>
          <w:lang w:eastAsia="ru-RU"/>
        </w:rPr>
        <w:t>Советского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района города Ростова-на-Дону.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1.3. Целью создания Кабинета является осуществление организации и координации работы в области обучения организаторов выборов и референдумов, других участников избирательного и 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процессов в Российской Федерации и Ростовской области в период подготовки и проведения выборов, в 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межвыборный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период.</w:t>
      </w:r>
    </w:p>
    <w:p w:rsidR="001B2C3D" w:rsidRDefault="001B2C3D" w:rsidP="002E5A7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0"/>
          <w:szCs w:val="26"/>
          <w:lang w:eastAsia="ru-RU"/>
        </w:rPr>
      </w:pPr>
    </w:p>
    <w:p w:rsidR="002E5A7E" w:rsidRPr="001B2C3D" w:rsidRDefault="002E5A7E" w:rsidP="002E5A7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0"/>
          <w:szCs w:val="26"/>
          <w:lang w:eastAsia="ru-RU"/>
        </w:rPr>
      </w:pPr>
    </w:p>
    <w:p w:rsidR="001B2C3D" w:rsidRPr="001B2C3D" w:rsidRDefault="001B2C3D" w:rsidP="002E5A7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2. Задачи, функции и направления деятельности Кабинета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0"/>
          <w:szCs w:val="26"/>
          <w:lang w:eastAsia="ru-RU"/>
        </w:rPr>
      </w:pP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2.1. Задачи Кабинета: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организация обучения кадров избирательных комиссий 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) процесса;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повышение качества и эффективности обучения кадров избирательных комиссий 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) процесса на территории Ростовской области.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2.2. Функции Кабинета: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организация планового обучения кадров избирательных комиссий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>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) процесса, а также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lastRenderedPageBreak/>
        <w:t xml:space="preserve">отдельных обучающих мероприятий для представителей указанных категорий с использованием современных образовательных технологий,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в том числе информационно-коммуникационной сети «Интернет», в рамках подготовки к выборам различного уровня и в 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межвыборный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период;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организация тестирования, в том числе с использованием средств автоматизации, по итогам обучения кадров избирательных комиссий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>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) процесса;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организация обучения лиц, ответственных за обучение кадров избирательных комиссий 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) процесса, для повышения эффективности образовательного процесса, обеспечения обратной связи избирательных комиссий 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) процесса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>с Кабинетом;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организация взаимодействия между избирательными комиссиями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>и иными организациями, учреждениями по вопросам обучения кадров избирательных комиссий 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) процесса;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обеспечение участия членов избирательных комиссий в плановых </w:t>
      </w:r>
      <w:r w:rsidRPr="001B2C3D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br/>
        <w:t xml:space="preserve">и иных обучающих мероприятиях, в том числе дистанционных, проводимых Избирательной комиссией Ростовской области, Центральной избирательной комиссией Российской Федерации и федеральным казенным учреждением «Российский центр обучения избирательным технологиям при Центральной избирательной комиссии Российской Федерации» (далее </w:t>
      </w:r>
      <w:r w:rsidRPr="001B2C3D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sym w:font="Symbol" w:char="F02D"/>
      </w:r>
      <w:r w:rsidRPr="001B2C3D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РЦОИТ </w:t>
      </w:r>
      <w:r w:rsidRPr="001B2C3D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br/>
        <w:t>при ЦИК России), в том числе с использованием Информационно-обучающего портала РЦОИТ при ЦИК России;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привлечение представителей профессорско-преподавательского состава образовательных организаций высшего образования и экспертов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>в области избирательного права к обучению кадров избирательных комиссий 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) процесса.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2.3. Учебно-методическая деятельность Кабинета осуществляется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>по следующим направлениям: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участие в разработке, обновлении, дополнении программ обучения кадров избирательных комиссий 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) процесса;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участие в разработке информационно-справочных и учебно-методических материалов для кадров избирательных комиссий 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) процесса по вопросам участия их в выборах (референдуме);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участие в разработке Избирательной комиссией Ростовской области, Территориальной избирательной комиссией </w:t>
      </w:r>
      <w:r w:rsidR="00517EDC">
        <w:rPr>
          <w:rFonts w:ascii="Times New Roman" w:eastAsia="Times New Roman" w:hAnsi="Times New Roman" w:cs="Times New Roman"/>
          <w:sz w:val="28"/>
          <w:szCs w:val="26"/>
          <w:lang w:eastAsia="ru-RU"/>
        </w:rPr>
        <w:t>Советского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района города Ростова-на-Дону  электронных обучающих ресурсов для кадров избирательных комиссий 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) процесса;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проведение обучающих мероприятий в форме конференций, семинаров, 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вебинаров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, «круглых столов», деловых игр, мастер-классов, дискуссий, выставок по избирательной тематике и т.д.;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создание и поддержка в актуальном состоянии базы данных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>по обучению кадров избирательных комиссий 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) процесса;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lastRenderedPageBreak/>
        <w:t>взаимодействие с представителями политических партий, общественных объединений в подготовке наблюдателей и иных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) процесса на территории Ростовской области;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взаимодействие и обмен опытом с учебными центрами (кабинетами) избирательных комиссий субъектов Российской Федерации, территориальных избирательных комиссий по обучению кадров избирательных комиссий 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) процесса;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взаимодействие с участниками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) процесса, а также привлечение их к мероприятиям, проводимым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>для представителей избирательных комиссий, политических партий, общественных объединений.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0"/>
          <w:szCs w:val="26"/>
          <w:lang w:eastAsia="ru-RU"/>
        </w:rPr>
      </w:pPr>
    </w:p>
    <w:p w:rsidR="001B2C3D" w:rsidRPr="001B2C3D" w:rsidRDefault="001B2C3D" w:rsidP="002E5A7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3. Организация работы Кабинета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0"/>
          <w:szCs w:val="26"/>
          <w:lang w:eastAsia="ru-RU"/>
        </w:rPr>
      </w:pP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3.1. Работа Кабинета осуществляется в соответствии с утвержденным планом </w:t>
      </w:r>
      <w:proofErr w:type="gram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работы учебного кабинета Территориальной избирательной комиссии </w:t>
      </w:r>
      <w:r w:rsidR="00517EDC">
        <w:rPr>
          <w:rFonts w:ascii="Times New Roman" w:eastAsia="Times New Roman" w:hAnsi="Times New Roman" w:cs="Times New Roman"/>
          <w:sz w:val="28"/>
          <w:szCs w:val="26"/>
          <w:lang w:eastAsia="ru-RU"/>
        </w:rPr>
        <w:t>Советского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района города</w:t>
      </w:r>
      <w:proofErr w:type="gram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Ростова-на-Дону  по обучению кадров избирательных комиссий 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) процесса.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3.2. Решением председателя Территориальной избирательной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комиссии </w:t>
      </w:r>
      <w:r w:rsidR="00517EDC">
        <w:rPr>
          <w:rFonts w:ascii="Times New Roman" w:eastAsia="Times New Roman" w:hAnsi="Times New Roman" w:cs="Times New Roman"/>
          <w:sz w:val="28"/>
          <w:szCs w:val="26"/>
          <w:lang w:eastAsia="ru-RU"/>
        </w:rPr>
        <w:t>Советского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района города Ростова-на-Дону  назначается ответственное лицо за организацию текущей работы и техническое обеспечение работы Кабинета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sym w:font="Symbol" w:char="F02D"/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член Территориальной избирательной комиссии </w:t>
      </w:r>
      <w:r w:rsidR="00517EDC">
        <w:rPr>
          <w:rFonts w:ascii="Times New Roman" w:eastAsia="Times New Roman" w:hAnsi="Times New Roman" w:cs="Times New Roman"/>
          <w:sz w:val="28"/>
          <w:szCs w:val="26"/>
          <w:lang w:eastAsia="ru-RU"/>
        </w:rPr>
        <w:t>Советского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района города Ростова-на-Дону  (далее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sym w:font="Symbol" w:char="F02D"/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ответственный сотрудник Кабинета).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3.3. Ответственный сотрудник Кабинета: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координирует обеспечение справочными и методическими пособиями, оборудованием, необходимым для нормального функционирования Кабинета;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формирует и ведет необходимый банк данных методических материалов;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представляет председателю Территориальной избирательной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комиссии </w:t>
      </w:r>
      <w:r w:rsidR="00517EDC">
        <w:rPr>
          <w:rFonts w:ascii="Times New Roman" w:eastAsia="Times New Roman" w:hAnsi="Times New Roman" w:cs="Times New Roman"/>
          <w:sz w:val="28"/>
          <w:szCs w:val="26"/>
          <w:lang w:eastAsia="ru-RU"/>
        </w:rPr>
        <w:t>Советского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района города Ростова-на-Дону  отчет о выполнении Кабинетом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утвержденного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плана </w:t>
      </w:r>
      <w:proofErr w:type="gram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работы учебного кабинета Территориальной избирательной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комиссии </w:t>
      </w:r>
      <w:r w:rsidR="00517EDC">
        <w:rPr>
          <w:rFonts w:ascii="Times New Roman" w:eastAsia="Times New Roman" w:hAnsi="Times New Roman" w:cs="Times New Roman"/>
          <w:sz w:val="28"/>
          <w:szCs w:val="26"/>
          <w:lang w:eastAsia="ru-RU"/>
        </w:rPr>
        <w:t>Советского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района города</w:t>
      </w:r>
      <w:proofErr w:type="gram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Ростова-на-Дону  по обучению кадров избирательных комиссий 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) процесса и иных поставленных задач.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3.4. Обучение кадров избирательных комиссий и других участников избирательного 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) процесса проводится ежегодно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в соответствии с утвержденными планами. 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3.5. Порядок ввода сведений об обучении членов территориальных избирательных комиссий, участковых избирательных комиссий, резерва составов участковых избирательных комиссий в задачу «Кадры» подсистемы автоматизации избирательных процессов Государственной автоматизированной системы Российской Федерации «Выборы» определяется соответствующими регламентами.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0"/>
          <w:szCs w:val="26"/>
          <w:lang w:eastAsia="ru-RU"/>
        </w:rPr>
      </w:pPr>
    </w:p>
    <w:p w:rsidR="001B2C3D" w:rsidRPr="001B2C3D" w:rsidRDefault="001B2C3D" w:rsidP="002E5A7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4. Материально-техническое и финансовое обеспечение Кабинета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4.1. Материально-техническое обеспечение Кабинета осуществляется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>за счет средств областного бюджета.</w:t>
      </w:r>
    </w:p>
    <w:p w:rsidR="001B2C3D" w:rsidRPr="001B2C3D" w:rsidRDefault="001B2C3D" w:rsidP="002E5A7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4.2. Финансирование расходов, связанных с организацией обучения кадров избирательных комиссий и других участников избирательного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lastRenderedPageBreak/>
        <w:t>(</w:t>
      </w:r>
      <w:proofErr w:type="spellStart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>референдумного</w:t>
      </w:r>
      <w:proofErr w:type="spellEnd"/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) процесса в Российской Федерации и Ростовской области, осуществляется за счет средств федерального бюджета в пределах бюджетных ассигнований, предусмотренных в федеральном бюджете </w:t>
      </w:r>
      <w:r w:rsidRPr="001B2C3D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>на соответствующий календарный год избирательным комиссиям субъектов Российской Федерации на совместные мероприятия по повышению правовой культуры избирателей (участников референдума) и обучению организаторов выборов и референдумов, областного бюджета с учетом фактического поступления средств из соответствующего бюджета, иных источников, предусмотренных законодательством Российской Федерации и Ростовской области, в зависимости от категории обучающихся.</w:t>
      </w: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7E" w:rsidRDefault="002E5A7E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sectPr w:rsidR="002E5A7E" w:rsidSect="00517ED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241C6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F676A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1C490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651D72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4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D31D5E"/>
    <w:multiLevelType w:val="hybridMultilevel"/>
    <w:tmpl w:val="B52AAD6C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7B204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F5331D"/>
    <w:multiLevelType w:val="hybridMultilevel"/>
    <w:tmpl w:val="03646E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607B7A"/>
    <w:multiLevelType w:val="hybridMultilevel"/>
    <w:tmpl w:val="094CF99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A40D96"/>
    <w:multiLevelType w:val="hybridMultilevel"/>
    <w:tmpl w:val="188056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944284"/>
    <w:multiLevelType w:val="hybridMultilevel"/>
    <w:tmpl w:val="188056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4">
    <w:nsid w:val="7F9A049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7"/>
  </w:num>
  <w:num w:numId="5">
    <w:abstractNumId w:val="13"/>
  </w:num>
  <w:num w:numId="6">
    <w:abstractNumId w:val="11"/>
  </w:num>
  <w:num w:numId="7">
    <w:abstractNumId w:val="27"/>
  </w:num>
  <w:num w:numId="8">
    <w:abstractNumId w:val="14"/>
  </w:num>
  <w:num w:numId="9">
    <w:abstractNumId w:val="25"/>
  </w:num>
  <w:num w:numId="10">
    <w:abstractNumId w:val="21"/>
  </w:num>
  <w:num w:numId="11">
    <w:abstractNumId w:val="35"/>
  </w:num>
  <w:num w:numId="12">
    <w:abstractNumId w:val="6"/>
  </w:num>
  <w:num w:numId="13">
    <w:abstractNumId w:val="12"/>
  </w:num>
  <w:num w:numId="14">
    <w:abstractNumId w:val="26"/>
  </w:num>
  <w:num w:numId="15">
    <w:abstractNumId w:val="0"/>
  </w:num>
  <w:num w:numId="16">
    <w:abstractNumId w:val="33"/>
  </w:num>
  <w:num w:numId="17">
    <w:abstractNumId w:val="23"/>
  </w:num>
  <w:num w:numId="18">
    <w:abstractNumId w:val="34"/>
  </w:num>
  <w:num w:numId="19">
    <w:abstractNumId w:val="7"/>
  </w:num>
  <w:num w:numId="20">
    <w:abstractNumId w:val="4"/>
  </w:num>
  <w:num w:numId="21">
    <w:abstractNumId w:val="31"/>
  </w:num>
  <w:num w:numId="22">
    <w:abstractNumId w:val="43"/>
  </w:num>
  <w:num w:numId="23">
    <w:abstractNumId w:val="10"/>
  </w:num>
  <w:num w:numId="24">
    <w:abstractNumId w:val="38"/>
  </w:num>
  <w:num w:numId="25">
    <w:abstractNumId w:val="24"/>
  </w:num>
  <w:num w:numId="26">
    <w:abstractNumId w:val="22"/>
  </w:num>
  <w:num w:numId="27">
    <w:abstractNumId w:val="29"/>
  </w:num>
  <w:num w:numId="28">
    <w:abstractNumId w:val="36"/>
  </w:num>
  <w:num w:numId="29">
    <w:abstractNumId w:val="30"/>
  </w:num>
  <w:num w:numId="30">
    <w:abstractNumId w:val="41"/>
  </w:num>
  <w:num w:numId="31">
    <w:abstractNumId w:val="20"/>
  </w:num>
  <w:num w:numId="32">
    <w:abstractNumId w:val="17"/>
  </w:num>
  <w:num w:numId="33">
    <w:abstractNumId w:val="8"/>
  </w:num>
  <w:num w:numId="34">
    <w:abstractNumId w:val="44"/>
  </w:num>
  <w:num w:numId="35">
    <w:abstractNumId w:val="1"/>
  </w:num>
  <w:num w:numId="36">
    <w:abstractNumId w:val="3"/>
  </w:num>
  <w:num w:numId="37">
    <w:abstractNumId w:val="42"/>
  </w:num>
  <w:num w:numId="38">
    <w:abstractNumId w:val="9"/>
  </w:num>
  <w:num w:numId="39">
    <w:abstractNumId w:val="16"/>
  </w:num>
  <w:num w:numId="40">
    <w:abstractNumId w:val="5"/>
  </w:num>
  <w:num w:numId="41">
    <w:abstractNumId w:val="39"/>
  </w:num>
  <w:num w:numId="42">
    <w:abstractNumId w:val="40"/>
  </w:num>
  <w:num w:numId="43">
    <w:abstractNumId w:val="28"/>
  </w:num>
  <w:num w:numId="44">
    <w:abstractNumId w:val="18"/>
  </w:num>
  <w:num w:numId="45">
    <w:abstractNumId w:val="32"/>
  </w:num>
  <w:num w:numId="46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872"/>
    <w:rsid w:val="00064F6B"/>
    <w:rsid w:val="0006747D"/>
    <w:rsid w:val="00072B60"/>
    <w:rsid w:val="00080FC5"/>
    <w:rsid w:val="00084CFA"/>
    <w:rsid w:val="000857CC"/>
    <w:rsid w:val="00087F94"/>
    <w:rsid w:val="00091C77"/>
    <w:rsid w:val="00093776"/>
    <w:rsid w:val="00095339"/>
    <w:rsid w:val="000A251E"/>
    <w:rsid w:val="000A2EA5"/>
    <w:rsid w:val="000A676D"/>
    <w:rsid w:val="000B099F"/>
    <w:rsid w:val="000B0C15"/>
    <w:rsid w:val="000B6B6C"/>
    <w:rsid w:val="000C0414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C3E51"/>
    <w:rsid w:val="002D0B79"/>
    <w:rsid w:val="002D2177"/>
    <w:rsid w:val="002D76BF"/>
    <w:rsid w:val="002E5A7E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A34AE"/>
    <w:rsid w:val="004B373E"/>
    <w:rsid w:val="004B46E8"/>
    <w:rsid w:val="004B51DD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17EDC"/>
    <w:rsid w:val="005373C9"/>
    <w:rsid w:val="00551644"/>
    <w:rsid w:val="0055424A"/>
    <w:rsid w:val="005603FC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5CD"/>
    <w:rsid w:val="00751762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3141"/>
    <w:rsid w:val="00A0784F"/>
    <w:rsid w:val="00A176E1"/>
    <w:rsid w:val="00A20EA6"/>
    <w:rsid w:val="00A27DEF"/>
    <w:rsid w:val="00A31B8B"/>
    <w:rsid w:val="00A32FBF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F3"/>
    <w:rsid w:val="00BD5DE3"/>
    <w:rsid w:val="00BD7868"/>
    <w:rsid w:val="00BF1C37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7F08"/>
    <w:rsid w:val="00CB5EF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0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71135-D4BB-4541-8A74-3E24CBBA2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1583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Tik050-2013</cp:lastModifiedBy>
  <cp:revision>2</cp:revision>
  <cp:lastPrinted>2020-03-02T12:50:00Z</cp:lastPrinted>
  <dcterms:created xsi:type="dcterms:W3CDTF">2021-02-09T10:32:00Z</dcterms:created>
  <dcterms:modified xsi:type="dcterms:W3CDTF">2021-02-09T10:32:00Z</dcterms:modified>
</cp:coreProperties>
</file>